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909" w:rsidRPr="00E75909" w:rsidRDefault="00E75909" w:rsidP="00E75909">
      <w:pPr>
        <w:pStyle w:val="a3"/>
        <w:ind w:right="-850" w:firstLine="0"/>
        <w:jc w:val="center"/>
        <w:rPr>
          <w:b/>
        </w:rPr>
      </w:pPr>
      <w:r w:rsidRPr="00E75909">
        <w:rPr>
          <w:b/>
        </w:rPr>
        <w:t xml:space="preserve">Лекция 5 </w:t>
      </w:r>
    </w:p>
    <w:p w:rsidR="00E75909" w:rsidRPr="00DA28AA" w:rsidRDefault="00E75909" w:rsidP="00E75909">
      <w:pPr>
        <w:pStyle w:val="a3"/>
        <w:ind w:right="-850" w:firstLine="0"/>
        <w:jc w:val="center"/>
      </w:pPr>
      <w:r w:rsidRPr="00DA28AA">
        <w:t>2 БАЗОВЫЕ ЛОГИЧЕСКИЕ ЭЛЕМЕНТЫ</w:t>
      </w:r>
    </w:p>
    <w:p w:rsidR="00E75909" w:rsidRDefault="00E75909" w:rsidP="00E75909">
      <w:pPr>
        <w:pStyle w:val="a3"/>
        <w:ind w:right="-850" w:firstLine="0"/>
        <w:jc w:val="center"/>
        <w:rPr>
          <w:b/>
        </w:rPr>
      </w:pPr>
    </w:p>
    <w:p w:rsidR="00E75909" w:rsidRPr="00DF2731" w:rsidRDefault="00E75909" w:rsidP="00E75909">
      <w:pPr>
        <w:pStyle w:val="a3"/>
        <w:ind w:right="-850" w:firstLine="0"/>
        <w:jc w:val="center"/>
        <w:rPr>
          <w:b/>
        </w:rPr>
      </w:pPr>
      <w:r w:rsidRPr="00DF2731">
        <w:rPr>
          <w:b/>
        </w:rPr>
        <w:t>2.1</w:t>
      </w:r>
      <w:r>
        <w:rPr>
          <w:b/>
        </w:rPr>
        <w:t xml:space="preserve"> Разновидности базовых логических элементов </w:t>
      </w:r>
    </w:p>
    <w:p w:rsidR="00E75909" w:rsidRDefault="00E75909" w:rsidP="00E75909">
      <w:pPr>
        <w:pStyle w:val="a3"/>
        <w:ind w:right="-850" w:firstLine="0"/>
      </w:pPr>
    </w:p>
    <w:p w:rsidR="00E75909" w:rsidRDefault="00E75909" w:rsidP="00E75909">
      <w:pPr>
        <w:pStyle w:val="a3"/>
        <w:ind w:right="-850"/>
      </w:pPr>
      <w:r>
        <w:t>Существует множество базовых логических элементов, различающихся схемотехнической реализацией, конструкцией и технологией изготовления, напряжением питания, потребляемой мощностью, нагрузочной способностью и другими показателями.</w:t>
      </w:r>
    </w:p>
    <w:p w:rsidR="00E75909" w:rsidRPr="00700BEF" w:rsidRDefault="00E75909" w:rsidP="00E75909">
      <w:pPr>
        <w:ind w:right="-850" w:firstLine="567"/>
        <w:jc w:val="both"/>
        <w:rPr>
          <w:szCs w:val="28"/>
        </w:rPr>
      </w:pPr>
      <w:r w:rsidRPr="00700BEF">
        <w:rPr>
          <w:szCs w:val="28"/>
        </w:rPr>
        <w:tab/>
        <w:t>Цифровые микросхемы развивались в следующей последовательности: резистивно-транзисторная логика (РТЛ), диодно-транзисторная логика (ДТЛ), транзисторно-транзисторная логика (ТТЛ), эмиттерно-связанная логика (ЭСЛ), транзисторно-транзисторная логика с диодами Шотки (ТТЛШ), интегрально-инжекционная логика (И</w:t>
      </w:r>
      <w:r w:rsidRPr="00700BEF">
        <w:rPr>
          <w:szCs w:val="28"/>
          <w:vertAlign w:val="superscript"/>
        </w:rPr>
        <w:t>2</w:t>
      </w:r>
      <w:r w:rsidRPr="00700BEF">
        <w:rPr>
          <w:szCs w:val="28"/>
        </w:rPr>
        <w:t xml:space="preserve">Л). В этих определениях слово “логика” подразумевает понятие “электронный ключ”. </w:t>
      </w:r>
    </w:p>
    <w:p w:rsidR="00E75909" w:rsidRPr="00700BEF" w:rsidRDefault="00E75909" w:rsidP="00E75909">
      <w:pPr>
        <w:ind w:right="-850" w:firstLine="567"/>
        <w:jc w:val="both"/>
        <w:rPr>
          <w:szCs w:val="28"/>
        </w:rPr>
      </w:pPr>
      <w:r w:rsidRPr="00700BEF">
        <w:rPr>
          <w:szCs w:val="28"/>
        </w:rPr>
        <w:tab/>
        <w:t xml:space="preserve">Все перечисленные выше логические микросхемы выполнены на базе биполярных транзисторов. Наряду с ними широкое распространение получили цифровые микросхемы на МОП - структурах (на транзисторах p- и n-типов с обогащенным каналом, КМОП - схемы на дополняющих транзисторах). Серии РТЛ, РЕТЛ промышленностью в настоящее время не выпускаются, но еще используются только для комплектации серийной РЭА. Наиболее широкое распространение в современной аппаратуре получили серии микросхем ТТЛШ, ЭСЛ и схемы на КМОП-структурах, так как они отличаются более высоким уровнем интеграции и обладают большим функциональным разнообразием. </w:t>
      </w:r>
    </w:p>
    <w:p w:rsidR="00E75909" w:rsidRPr="00700BEF" w:rsidRDefault="00E75909" w:rsidP="00E75909">
      <w:pPr>
        <w:ind w:right="-850" w:firstLine="567"/>
        <w:jc w:val="both"/>
        <w:rPr>
          <w:szCs w:val="28"/>
        </w:rPr>
      </w:pPr>
      <w:r w:rsidRPr="00700BEF">
        <w:rPr>
          <w:szCs w:val="28"/>
        </w:rPr>
        <w:tab/>
        <w:t xml:space="preserve">Можно выделить три этапа развития микросхем, входящих в состав стандартных серий для создания цифровых устройств различного назначения. </w:t>
      </w:r>
    </w:p>
    <w:p w:rsidR="00E75909" w:rsidRPr="00700BEF" w:rsidRDefault="00E75909" w:rsidP="00E75909">
      <w:pPr>
        <w:ind w:right="-850" w:firstLine="567"/>
        <w:jc w:val="both"/>
        <w:rPr>
          <w:szCs w:val="28"/>
        </w:rPr>
      </w:pPr>
      <w:r w:rsidRPr="00700BEF">
        <w:rPr>
          <w:szCs w:val="28"/>
        </w:rPr>
        <w:tab/>
        <w:t xml:space="preserve">I этап (1969 - 1975 гг.). В состав стандартных серий входили микросхемы малой степени интеграции, выполняющие простейшие логические функции, например серия К155. </w:t>
      </w:r>
    </w:p>
    <w:p w:rsidR="00E75909" w:rsidRPr="00700BEF" w:rsidRDefault="00E75909" w:rsidP="00E75909">
      <w:pPr>
        <w:ind w:right="-850" w:firstLine="567"/>
        <w:jc w:val="both"/>
        <w:rPr>
          <w:szCs w:val="28"/>
        </w:rPr>
      </w:pPr>
      <w:r w:rsidRPr="00700BEF">
        <w:rPr>
          <w:szCs w:val="28"/>
        </w:rPr>
        <w:tab/>
        <w:t xml:space="preserve">II этап (1976 - 1980 гг.). Появились серии с улучшенными характеристиками, такие как 531, 555, 500, К561, К1561 и другие, что привело к ограниченному применению серий  131, 158, 137, 187. </w:t>
      </w:r>
    </w:p>
    <w:p w:rsidR="00E75909" w:rsidRPr="00700BEF" w:rsidRDefault="00E75909" w:rsidP="00E75909">
      <w:pPr>
        <w:ind w:right="-850" w:firstLine="567"/>
        <w:jc w:val="both"/>
        <w:rPr>
          <w:szCs w:val="28"/>
        </w:rPr>
      </w:pPr>
      <w:r w:rsidRPr="00700BEF">
        <w:tab/>
        <w:t xml:space="preserve">III этап (1981 - 1987 гг.). Разработка микросхем большой степени интеграции, микропроцессорных комплектов, запоминающих устройств, полузаказных БИС на основе матричных кристаллов. </w:t>
      </w:r>
    </w:p>
    <w:p w:rsidR="00E75909" w:rsidRDefault="00E75909" w:rsidP="00E75909">
      <w:pPr>
        <w:ind w:right="-850" w:firstLine="720"/>
        <w:jc w:val="both"/>
        <w:rPr>
          <w:spacing w:val="-4"/>
        </w:rPr>
      </w:pPr>
      <w:r>
        <w:t xml:space="preserve">Для </w:t>
      </w:r>
      <w:proofErr w:type="gramStart"/>
      <w:r>
        <w:t>современной</w:t>
      </w:r>
      <w:proofErr w:type="gramEnd"/>
      <w:r>
        <w:t xml:space="preserve"> цифровой схемотехники характерно широкое испол</w:t>
      </w:r>
      <w:r>
        <w:t>ь</w:t>
      </w:r>
      <w:r>
        <w:t xml:space="preserve">зование базисов </w:t>
      </w:r>
      <w:r>
        <w:rPr>
          <w:i/>
        </w:rPr>
        <w:t>И-НЕ</w:t>
      </w:r>
      <w:r>
        <w:t xml:space="preserve"> и </w:t>
      </w:r>
      <w:r>
        <w:rPr>
          <w:i/>
        </w:rPr>
        <w:t>ИЛИ-НЕ.</w:t>
      </w:r>
      <w:r>
        <w:t xml:space="preserve"> Для их реализации логические элементы строят, как правило, из двух частей: части схемы, выполняющей операции</w:t>
      </w:r>
      <w:proofErr w:type="gramStart"/>
      <w:r>
        <w:t xml:space="preserve"> </w:t>
      </w:r>
      <w:r>
        <w:rPr>
          <w:i/>
        </w:rPr>
        <w:t>И</w:t>
      </w:r>
      <w:proofErr w:type="gramEnd"/>
      <w:r>
        <w:t xml:space="preserve"> или </w:t>
      </w:r>
      <w:proofErr w:type="spellStart"/>
      <w:r>
        <w:rPr>
          <w:i/>
        </w:rPr>
        <w:t>ИЛИ</w:t>
      </w:r>
      <w:proofErr w:type="spellEnd"/>
      <w:r>
        <w:t xml:space="preserve"> (так называемой входной логики), и инвертора, выполняющего оп</w:t>
      </w:r>
      <w:r>
        <w:t>е</w:t>
      </w:r>
      <w:r>
        <w:t xml:space="preserve">рацию </w:t>
      </w:r>
      <w:r>
        <w:rPr>
          <w:i/>
        </w:rPr>
        <w:t>НЕ.</w:t>
      </w:r>
      <w:r>
        <w:t xml:space="preserve"> Входная логика может быть выполнена на различных полупр</w:t>
      </w:r>
      <w:r>
        <w:t>о</w:t>
      </w:r>
      <w:r>
        <w:t>водниковых элементах: диодах, биполярных и полевых транзисторах. В зав</w:t>
      </w:r>
      <w:r>
        <w:t>и</w:t>
      </w:r>
      <w:r>
        <w:t>симости от вида полупроводниковых элементов, применяемых для изготов</w:t>
      </w:r>
      <w:r>
        <w:rPr>
          <w:spacing w:val="-4"/>
        </w:rPr>
        <w:t>л</w:t>
      </w:r>
      <w:r>
        <w:rPr>
          <w:spacing w:val="-4"/>
        </w:rPr>
        <w:t>е</w:t>
      </w:r>
      <w:r>
        <w:rPr>
          <w:spacing w:val="-4"/>
        </w:rPr>
        <w:t xml:space="preserve">ния входной логики и инверторов, различают: </w:t>
      </w:r>
    </w:p>
    <w:p w:rsidR="00E75909" w:rsidRDefault="00E75909" w:rsidP="00E75909">
      <w:pPr>
        <w:ind w:right="-850" w:firstLine="720"/>
        <w:jc w:val="both"/>
        <w:rPr>
          <w:spacing w:val="-4"/>
        </w:rPr>
      </w:pPr>
      <w:r>
        <w:rPr>
          <w:spacing w:val="-4"/>
        </w:rPr>
        <w:t xml:space="preserve">диодно-транзисторную логику (ДТЛ), </w:t>
      </w:r>
    </w:p>
    <w:p w:rsidR="00E75909" w:rsidRDefault="00E75909" w:rsidP="00E75909">
      <w:pPr>
        <w:ind w:right="-850" w:firstLine="720"/>
        <w:jc w:val="both"/>
        <w:rPr>
          <w:spacing w:val="-4"/>
        </w:rPr>
      </w:pPr>
      <w:r>
        <w:rPr>
          <w:spacing w:val="-4"/>
        </w:rPr>
        <w:t xml:space="preserve">транзисторно-транзисторную логику (ТТЛ), </w:t>
      </w:r>
    </w:p>
    <w:p w:rsidR="00E75909" w:rsidRDefault="00E75909" w:rsidP="00E75909">
      <w:pPr>
        <w:ind w:right="-850" w:firstLine="720"/>
        <w:jc w:val="both"/>
        <w:rPr>
          <w:spacing w:val="-4"/>
        </w:rPr>
      </w:pPr>
      <w:r>
        <w:rPr>
          <w:spacing w:val="-4"/>
        </w:rPr>
        <w:lastRenderedPageBreak/>
        <w:t xml:space="preserve">ТТЛ с диодами Шоттки (ТТЛШ), </w:t>
      </w:r>
    </w:p>
    <w:p w:rsidR="00E75909" w:rsidRDefault="00E75909" w:rsidP="00E75909">
      <w:pPr>
        <w:ind w:right="-850" w:firstLine="720"/>
        <w:jc w:val="both"/>
        <w:rPr>
          <w:spacing w:val="-4"/>
        </w:rPr>
      </w:pPr>
      <w:r>
        <w:rPr>
          <w:spacing w:val="-4"/>
        </w:rPr>
        <w:t xml:space="preserve">эмиттерно-связанную логику (ЭСЛ), </w:t>
      </w:r>
    </w:p>
    <w:p w:rsidR="00E75909" w:rsidRDefault="00E75909" w:rsidP="00E75909">
      <w:pPr>
        <w:ind w:right="-850" w:firstLine="720"/>
        <w:jc w:val="both"/>
      </w:pPr>
      <w:r>
        <w:rPr>
          <w:spacing w:val="-4"/>
        </w:rPr>
        <w:t>интегральную инжекцион</w:t>
      </w:r>
      <w:r>
        <w:t>ную л</w:t>
      </w:r>
      <w:r>
        <w:t>о</w:t>
      </w:r>
      <w:r>
        <w:t>гику (И</w:t>
      </w:r>
      <w:r>
        <w:rPr>
          <w:vertAlign w:val="superscript"/>
        </w:rPr>
        <w:t>2</w:t>
      </w:r>
      <w:r>
        <w:t xml:space="preserve">Л), </w:t>
      </w:r>
    </w:p>
    <w:p w:rsidR="00E75909" w:rsidRDefault="00E75909" w:rsidP="00E75909">
      <w:pPr>
        <w:ind w:right="-850" w:firstLine="720"/>
        <w:jc w:val="both"/>
      </w:pPr>
      <w:r>
        <w:t xml:space="preserve">логику на </w:t>
      </w:r>
      <w:r>
        <w:rPr>
          <w:i/>
          <w:lang w:val="en-US"/>
        </w:rPr>
        <w:t>n</w:t>
      </w:r>
      <w:r>
        <w:rPr>
          <w:i/>
        </w:rPr>
        <w:t>-</w:t>
      </w:r>
      <w:r>
        <w:t xml:space="preserve">МОП, </w:t>
      </w:r>
      <w:r>
        <w:rPr>
          <w:i/>
          <w:lang w:val="en-US"/>
        </w:rPr>
        <w:t>p</w:t>
      </w:r>
      <w:r>
        <w:rPr>
          <w:i/>
        </w:rPr>
        <w:t>-</w:t>
      </w:r>
      <w:r>
        <w:t xml:space="preserve">МОП и комплементарных парах полевых транзисторов (КМОП). </w:t>
      </w:r>
    </w:p>
    <w:p w:rsidR="00E75909" w:rsidRPr="00947B29" w:rsidRDefault="00E75909" w:rsidP="00E75909">
      <w:pPr>
        <w:ind w:right="-850"/>
        <w:jc w:val="both"/>
        <w:rPr>
          <w:szCs w:val="28"/>
        </w:rPr>
      </w:pPr>
      <w:r>
        <w:rPr>
          <w:szCs w:val="28"/>
        </w:rPr>
        <w:t xml:space="preserve">         </w:t>
      </w:r>
      <w:r w:rsidRPr="00947B29">
        <w:rPr>
          <w:szCs w:val="28"/>
        </w:rPr>
        <w:t>истоково-связанная логика с управляющим затвором Шоттки ИСЛ (</w:t>
      </w:r>
      <w:proofErr w:type="spellStart"/>
      <w:r w:rsidRPr="00947B29">
        <w:rPr>
          <w:szCs w:val="28"/>
          <w:lang w:val="en-US"/>
        </w:rPr>
        <w:t>GaAs</w:t>
      </w:r>
      <w:proofErr w:type="spellEnd"/>
      <w:r>
        <w:rPr>
          <w:szCs w:val="28"/>
        </w:rPr>
        <w:t>).</w:t>
      </w:r>
    </w:p>
    <w:p w:rsidR="00E75909" w:rsidRDefault="00E75909" w:rsidP="00E75909">
      <w:pPr>
        <w:pStyle w:val="3"/>
        <w:spacing w:after="0"/>
        <w:ind w:left="0" w:right="-851" w:firstLine="720"/>
        <w:rPr>
          <w:sz w:val="28"/>
          <w:szCs w:val="28"/>
        </w:rPr>
      </w:pPr>
    </w:p>
    <w:p w:rsidR="00E75909" w:rsidRPr="00051395" w:rsidRDefault="00E75909" w:rsidP="00E75909">
      <w:pPr>
        <w:pStyle w:val="3"/>
        <w:spacing w:after="0"/>
        <w:ind w:left="0" w:right="-851" w:firstLine="720"/>
        <w:rPr>
          <w:sz w:val="28"/>
          <w:szCs w:val="28"/>
        </w:rPr>
      </w:pPr>
      <w:r w:rsidRPr="00051395">
        <w:rPr>
          <w:sz w:val="28"/>
          <w:szCs w:val="28"/>
        </w:rPr>
        <w:t xml:space="preserve">В каждой из различных технологий разработан и выпускается ряд серий аналоговых и цифровых ИМС. </w:t>
      </w:r>
    </w:p>
    <w:p w:rsidR="00E75909" w:rsidRDefault="00E75909" w:rsidP="00E75909">
      <w:pPr>
        <w:ind w:right="-850" w:firstLine="720"/>
        <w:jc w:val="both"/>
      </w:pPr>
      <w:r>
        <w:t>Под серией ИМС понимают совокупность типов микросхем с разли</w:t>
      </w:r>
      <w:r>
        <w:t>ч</w:t>
      </w:r>
      <w:r>
        <w:t>ными функциями, но с единым конструкторско-технологическим исполнен</w:t>
      </w:r>
      <w:r>
        <w:t>и</w:t>
      </w:r>
      <w:r>
        <w:t>ем, предназначенных для совместного использования.</w:t>
      </w:r>
    </w:p>
    <w:p w:rsidR="00E75909" w:rsidRDefault="00E75909" w:rsidP="00E75909">
      <w:pPr>
        <w:ind w:right="-850" w:firstLine="720"/>
        <w:jc w:val="both"/>
      </w:pPr>
      <w:r>
        <w:t>Каждая серия отличается степенью комплектности и содержит по н</w:t>
      </w:r>
      <w:r>
        <w:t>е</w:t>
      </w:r>
      <w:r>
        <w:t>сколько, а иногда до сотни и более типономиналов ИМС. Например, в серии К155 их насчитывается ок</w:t>
      </w:r>
      <w:r>
        <w:t>о</w:t>
      </w:r>
      <w:r>
        <w:t xml:space="preserve">ло 150, в серии К555 – около 140. </w:t>
      </w:r>
    </w:p>
    <w:p w:rsidR="00E75909" w:rsidRDefault="00E75909" w:rsidP="00E75909">
      <w:pPr>
        <w:ind w:right="-850" w:firstLine="720"/>
        <w:jc w:val="both"/>
      </w:pPr>
      <w:r>
        <w:t>Типономинал ИМС – ИМС конкретного типа, отличающаяся от других микросхем того же типа по выполняемой функции.</w:t>
      </w:r>
    </w:p>
    <w:p w:rsidR="00E75909" w:rsidRPr="00051395" w:rsidRDefault="00E75909" w:rsidP="00E75909">
      <w:pPr>
        <w:pStyle w:val="3"/>
        <w:ind w:left="0" w:right="-850" w:firstLine="720"/>
        <w:jc w:val="both"/>
        <w:rPr>
          <w:sz w:val="28"/>
          <w:szCs w:val="28"/>
        </w:rPr>
      </w:pPr>
      <w:r w:rsidRPr="00051395">
        <w:rPr>
          <w:sz w:val="28"/>
          <w:szCs w:val="28"/>
        </w:rPr>
        <w:t>Ниже приведена далеко не полная сводка о составе серий в различных технологиях современных цифровых ИМС. Эти сведения содержат лишь н</w:t>
      </w:r>
      <w:r w:rsidRPr="00051395">
        <w:rPr>
          <w:sz w:val="28"/>
          <w:szCs w:val="28"/>
        </w:rPr>
        <w:t>о</w:t>
      </w:r>
      <w:r w:rsidRPr="00051395">
        <w:rPr>
          <w:sz w:val="28"/>
          <w:szCs w:val="28"/>
        </w:rPr>
        <w:t>мера серий (без указания конструктивных признаков и их принадлежности – коммерческая – некоммерческая).</w:t>
      </w:r>
    </w:p>
    <w:p w:rsidR="00E75909" w:rsidRDefault="00E75909" w:rsidP="00E75909">
      <w:pPr>
        <w:ind w:right="-850" w:firstLine="720"/>
        <w:jc w:val="both"/>
      </w:pPr>
      <w:r>
        <w:t>ТТЛ: 133, 134, 155, 185, 559, 596, 599, 1006,1102, 1107, 1556.</w:t>
      </w:r>
    </w:p>
    <w:p w:rsidR="00E75909" w:rsidRDefault="00E75909" w:rsidP="00E75909">
      <w:pPr>
        <w:ind w:left="709" w:right="-850" w:firstLine="11"/>
        <w:jc w:val="both"/>
      </w:pPr>
      <w:r>
        <w:t xml:space="preserve">ТТЛШ: 530, 531, 533, 555, 556, 559, 571, 580, 589, 1527,1530, 1531, 1533,       </w:t>
      </w:r>
    </w:p>
    <w:p w:rsidR="00E75909" w:rsidRDefault="00E75909" w:rsidP="00E75909">
      <w:pPr>
        <w:ind w:left="709" w:right="-850" w:firstLine="11"/>
        <w:jc w:val="both"/>
      </w:pPr>
      <w:r>
        <w:t xml:space="preserve">             1548, 1802, 1804, 1810.</w:t>
      </w:r>
    </w:p>
    <w:p w:rsidR="00E75909" w:rsidRDefault="00E75909" w:rsidP="00E75909">
      <w:pPr>
        <w:ind w:right="-850" w:firstLine="720"/>
        <w:jc w:val="both"/>
      </w:pPr>
      <w:r>
        <w:t>ЭСЛ: 100, 500,1500,1520, 1521, 1572.</w:t>
      </w:r>
    </w:p>
    <w:p w:rsidR="00E75909" w:rsidRDefault="00E75909" w:rsidP="00E75909">
      <w:pPr>
        <w:ind w:right="-850" w:firstLine="720"/>
        <w:jc w:val="both"/>
      </w:pPr>
      <w:r>
        <w:t>И</w:t>
      </w:r>
      <w:r>
        <w:rPr>
          <w:vertAlign w:val="superscript"/>
        </w:rPr>
        <w:t>2</w:t>
      </w:r>
      <w:r>
        <w:t>Л: 541, 582, 583, 584.</w:t>
      </w:r>
    </w:p>
    <w:p w:rsidR="00E75909" w:rsidRDefault="00E75909" w:rsidP="00E75909">
      <w:pPr>
        <w:ind w:right="-850" w:firstLine="720"/>
        <w:jc w:val="both"/>
      </w:pPr>
      <w:proofErr w:type="gramStart"/>
      <w:r>
        <w:rPr>
          <w:i/>
          <w:lang w:val="en-US"/>
        </w:rPr>
        <w:t>n</w:t>
      </w:r>
      <w:r>
        <w:t>-МОП</w:t>
      </w:r>
      <w:proofErr w:type="gramEnd"/>
      <w:r>
        <w:t>: 132, 565, 580, 1520, 1801, 1809.</w:t>
      </w:r>
    </w:p>
    <w:p w:rsidR="00E75909" w:rsidRDefault="00E75909" w:rsidP="00E75909">
      <w:pPr>
        <w:ind w:right="-850" w:firstLine="720"/>
        <w:jc w:val="both"/>
      </w:pPr>
      <w:proofErr w:type="gramStart"/>
      <w:r>
        <w:rPr>
          <w:i/>
          <w:lang w:val="en-US"/>
        </w:rPr>
        <w:t>p</w:t>
      </w:r>
      <w:r>
        <w:t>-МОП</w:t>
      </w:r>
      <w:proofErr w:type="gramEnd"/>
      <w:r>
        <w:t>: 127, 144, 160, 186, 501,502, 507, 558, 568, 573,1601.</w:t>
      </w:r>
    </w:p>
    <w:p w:rsidR="00E75909" w:rsidRDefault="00E75909" w:rsidP="00E75909">
      <w:pPr>
        <w:ind w:left="709" w:right="-850" w:firstLine="11"/>
        <w:jc w:val="both"/>
      </w:pPr>
      <w:r>
        <w:t xml:space="preserve">КМОП: 164, 176, 188, 537, 561, 564, 587, 588, 590, 1515, 1561, 1603, 1604,  </w:t>
      </w:r>
    </w:p>
    <w:p w:rsidR="00E75909" w:rsidRDefault="00E75909" w:rsidP="00E75909">
      <w:pPr>
        <w:ind w:left="709" w:right="-850" w:firstLine="11"/>
        <w:jc w:val="both"/>
      </w:pPr>
      <w:r>
        <w:t xml:space="preserve">             1806.</w:t>
      </w:r>
    </w:p>
    <w:p w:rsidR="00E75909" w:rsidRDefault="00E75909" w:rsidP="00E75909">
      <w:pPr>
        <w:ind w:right="-850" w:firstLine="720"/>
        <w:jc w:val="both"/>
      </w:pPr>
      <w:r>
        <w:t>ИСЛ (</w:t>
      </w:r>
      <w:proofErr w:type="spellStart"/>
      <w:r>
        <w:rPr>
          <w:lang w:val="en-US"/>
        </w:rPr>
        <w:t>GaAs</w:t>
      </w:r>
      <w:proofErr w:type="spellEnd"/>
      <w:r>
        <w:t>): 6500, 6501.</w:t>
      </w:r>
    </w:p>
    <w:p w:rsidR="00E75909" w:rsidRDefault="00E75909" w:rsidP="00E75909">
      <w:pPr>
        <w:ind w:right="-850" w:firstLine="720"/>
        <w:jc w:val="both"/>
      </w:pPr>
      <w:r>
        <w:t>В таблице 10.3 дана сравнительная сводка для ИМС перечисленных выше технологий по следующим основным параметрам:</w:t>
      </w:r>
    </w:p>
    <w:p w:rsidR="00E75909" w:rsidRDefault="00E75909" w:rsidP="00E75909">
      <w:pPr>
        <w:ind w:left="720" w:right="-850"/>
        <w:jc w:val="both"/>
      </w:pPr>
      <w:r>
        <w:t>1) тип логики;</w:t>
      </w:r>
    </w:p>
    <w:p w:rsidR="00E75909" w:rsidRDefault="00E75909" w:rsidP="00E75909">
      <w:pPr>
        <w:ind w:left="720" w:right="-850"/>
        <w:jc w:val="both"/>
      </w:pPr>
      <w:r>
        <w:t xml:space="preserve">2) напряжение источника питания; </w:t>
      </w:r>
    </w:p>
    <w:p w:rsidR="00E75909" w:rsidRDefault="00E75909" w:rsidP="00E75909">
      <w:pPr>
        <w:ind w:left="720" w:right="-850"/>
        <w:jc w:val="both"/>
      </w:pPr>
      <w:r>
        <w:t>3) логические уровни нуля и единицы;</w:t>
      </w:r>
    </w:p>
    <w:p w:rsidR="00E75909" w:rsidRDefault="00E75909" w:rsidP="00E75909">
      <w:pPr>
        <w:ind w:left="720" w:right="-850"/>
        <w:jc w:val="both"/>
      </w:pPr>
      <w:r>
        <w:t>4) нагрузочная способность;</w:t>
      </w:r>
    </w:p>
    <w:p w:rsidR="00E75909" w:rsidRDefault="00E75909" w:rsidP="00E75909">
      <w:pPr>
        <w:ind w:left="720" w:right="-850"/>
        <w:jc w:val="both"/>
      </w:pPr>
      <w:r>
        <w:t>5) помехоустойчивость (минимальная);</w:t>
      </w:r>
    </w:p>
    <w:p w:rsidR="00E75909" w:rsidRDefault="00E75909" w:rsidP="00E75909">
      <w:pPr>
        <w:ind w:left="720" w:right="-850"/>
        <w:jc w:val="both"/>
      </w:pPr>
      <w:r>
        <w:t>6) быстродействие;</w:t>
      </w:r>
    </w:p>
    <w:p w:rsidR="00E75909" w:rsidRDefault="00E75909" w:rsidP="00E75909">
      <w:pPr>
        <w:ind w:left="720" w:right="-850"/>
        <w:jc w:val="both"/>
      </w:pPr>
      <w:r>
        <w:t xml:space="preserve">7) потребляемая мощность (в расчете на один ЛЭ). </w:t>
      </w:r>
    </w:p>
    <w:p w:rsidR="00E75909" w:rsidRDefault="00E75909" w:rsidP="00E75909">
      <w:pPr>
        <w:ind w:right="-850" w:firstLine="720"/>
        <w:jc w:val="right"/>
      </w:pPr>
      <w:r>
        <w:t>Таблица 10.3</w:t>
      </w:r>
    </w:p>
    <w:p w:rsidR="00E75909" w:rsidRPr="00765802" w:rsidRDefault="00E75909" w:rsidP="00E75909">
      <w:pPr>
        <w:pStyle w:val="8"/>
        <w:ind w:right="-850"/>
        <w:rPr>
          <w:sz w:val="28"/>
          <w:szCs w:val="28"/>
        </w:rPr>
      </w:pPr>
      <w:r w:rsidRPr="00765802">
        <w:rPr>
          <w:sz w:val="28"/>
          <w:szCs w:val="28"/>
        </w:rPr>
        <w:t>Сравнение основных параметров ИМС различных технологий</w:t>
      </w:r>
    </w:p>
    <w:p w:rsidR="00E75909" w:rsidRDefault="00E75909" w:rsidP="00E75909">
      <w:pPr>
        <w:ind w:right="-850"/>
        <w:jc w:val="center"/>
        <w:rPr>
          <w:b/>
          <w:sz w:val="24"/>
        </w:rPr>
      </w:pPr>
      <w:r w:rsidRPr="00765802">
        <w:rPr>
          <w:b/>
          <w:szCs w:val="28"/>
        </w:rPr>
        <w:t>(данные усреднены и сориентированы на ИМС логической подгруппы</w:t>
      </w:r>
      <w:r>
        <w:rPr>
          <w:b/>
          <w:sz w:val="24"/>
        </w:rPr>
        <w:t>)</w:t>
      </w:r>
    </w:p>
    <w:p w:rsidR="00E75909" w:rsidRDefault="00E75909" w:rsidP="00E75909">
      <w:pPr>
        <w:ind w:right="-850"/>
        <w:jc w:val="center"/>
        <w:rPr>
          <w:b/>
          <w:sz w:val="16"/>
        </w:rPr>
      </w:pPr>
    </w:p>
    <w:tbl>
      <w:tblPr>
        <w:tblW w:w="9898" w:type="dxa"/>
        <w:tblInd w:w="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5"/>
        <w:gridCol w:w="1588"/>
        <w:gridCol w:w="852"/>
        <w:gridCol w:w="962"/>
        <w:gridCol w:w="786"/>
        <w:gridCol w:w="1132"/>
        <w:gridCol w:w="978"/>
        <w:gridCol w:w="1118"/>
        <w:gridCol w:w="1110"/>
        <w:gridCol w:w="897"/>
      </w:tblGrid>
      <w:tr w:rsidR="00E75909" w:rsidTr="00D04C89">
        <w:tblPrEx>
          <w:tblCellMar>
            <w:top w:w="0" w:type="dxa"/>
            <w:bottom w:w="0" w:type="dxa"/>
          </w:tblCellMar>
        </w:tblPrEx>
        <w:trPr>
          <w:trHeight w:val="598"/>
        </w:trPr>
        <w:tc>
          <w:tcPr>
            <w:tcW w:w="2063" w:type="dxa"/>
            <w:gridSpan w:val="2"/>
            <w:vAlign w:val="center"/>
          </w:tcPr>
          <w:p w:rsidR="00E75909" w:rsidRDefault="00E75909" w:rsidP="00D04C89">
            <w:pPr>
              <w:ind w:left="-11" w:right="-850" w:hanging="108"/>
              <w:jc w:val="center"/>
            </w:pPr>
            <w:r>
              <w:lastRenderedPageBreak/>
              <w:t>Параметры</w:t>
            </w:r>
          </w:p>
        </w:tc>
        <w:tc>
          <w:tcPr>
            <w:tcW w:w="852" w:type="dxa"/>
            <w:vAlign w:val="center"/>
          </w:tcPr>
          <w:p w:rsidR="00E75909" w:rsidRDefault="00E75909" w:rsidP="00D04C89">
            <w:pPr>
              <w:ind w:left="-22" w:right="-242"/>
            </w:pPr>
            <w:r>
              <w:t>ЭСЛ</w:t>
            </w:r>
          </w:p>
        </w:tc>
        <w:tc>
          <w:tcPr>
            <w:tcW w:w="962" w:type="dxa"/>
            <w:vAlign w:val="center"/>
          </w:tcPr>
          <w:p w:rsidR="00E75909" w:rsidRDefault="00E75909" w:rsidP="00D04C89">
            <w:pPr>
              <w:ind w:left="-22" w:right="-242"/>
            </w:pPr>
            <w:r>
              <w:t>И</w:t>
            </w:r>
            <w:r>
              <w:rPr>
                <w:vertAlign w:val="superscript"/>
              </w:rPr>
              <w:t>2</w:t>
            </w:r>
            <w:r>
              <w:t>Л</w:t>
            </w:r>
          </w:p>
        </w:tc>
        <w:tc>
          <w:tcPr>
            <w:tcW w:w="786" w:type="dxa"/>
            <w:vAlign w:val="center"/>
          </w:tcPr>
          <w:p w:rsidR="00E75909" w:rsidRDefault="00E75909" w:rsidP="00D04C89">
            <w:pPr>
              <w:ind w:left="-22" w:right="-242"/>
            </w:pPr>
            <w:r>
              <w:t>ТТЛ</w:t>
            </w:r>
          </w:p>
        </w:tc>
        <w:tc>
          <w:tcPr>
            <w:tcW w:w="1132" w:type="dxa"/>
            <w:vAlign w:val="center"/>
          </w:tcPr>
          <w:p w:rsidR="00E75909" w:rsidRDefault="00E75909" w:rsidP="00D04C89">
            <w:pPr>
              <w:ind w:left="-22" w:right="-242"/>
            </w:pPr>
            <w:r>
              <w:t>ТТЛШ</w:t>
            </w:r>
          </w:p>
        </w:tc>
        <w:tc>
          <w:tcPr>
            <w:tcW w:w="978" w:type="dxa"/>
            <w:vAlign w:val="center"/>
          </w:tcPr>
          <w:p w:rsidR="00E75909" w:rsidRDefault="00E75909" w:rsidP="00D04C89">
            <w:pPr>
              <w:ind w:left="-22" w:right="-242"/>
            </w:pPr>
            <w:r>
              <w:rPr>
                <w:i/>
                <w:lang w:val="en-US"/>
              </w:rPr>
              <w:t>n</w:t>
            </w:r>
            <w:r>
              <w:t>-МОП</w:t>
            </w:r>
          </w:p>
        </w:tc>
        <w:tc>
          <w:tcPr>
            <w:tcW w:w="1118" w:type="dxa"/>
            <w:vAlign w:val="center"/>
          </w:tcPr>
          <w:p w:rsidR="00E75909" w:rsidRDefault="00E75909" w:rsidP="00D04C89">
            <w:pPr>
              <w:ind w:left="-22" w:right="-242" w:hanging="14"/>
            </w:pPr>
            <w:r>
              <w:rPr>
                <w:i/>
              </w:rPr>
              <w:t xml:space="preserve"> </w:t>
            </w:r>
            <w:r>
              <w:rPr>
                <w:i/>
                <w:lang w:val="en-US"/>
              </w:rPr>
              <w:t>p</w:t>
            </w:r>
            <w:r>
              <w:t>-МОП</w:t>
            </w:r>
          </w:p>
        </w:tc>
        <w:tc>
          <w:tcPr>
            <w:tcW w:w="1110" w:type="dxa"/>
            <w:vAlign w:val="center"/>
          </w:tcPr>
          <w:p w:rsidR="00E75909" w:rsidRDefault="00E75909" w:rsidP="00D04C89">
            <w:pPr>
              <w:ind w:left="-22" w:right="-242"/>
            </w:pPr>
            <w:r>
              <w:t>КМОП</w:t>
            </w:r>
          </w:p>
        </w:tc>
        <w:tc>
          <w:tcPr>
            <w:tcW w:w="897" w:type="dxa"/>
            <w:vAlign w:val="center"/>
          </w:tcPr>
          <w:p w:rsidR="00E75909" w:rsidRDefault="00E75909" w:rsidP="00D04C89">
            <w:pPr>
              <w:ind w:left="-22" w:right="-242"/>
            </w:pPr>
            <w:r>
              <w:t xml:space="preserve"> ИСЛ</w:t>
            </w:r>
          </w:p>
          <w:p w:rsidR="00E75909" w:rsidRDefault="00E75909" w:rsidP="00D04C89">
            <w:pPr>
              <w:ind w:left="-22" w:right="-242" w:hanging="17"/>
            </w:pPr>
            <w:r>
              <w:t xml:space="preserve"> </w:t>
            </w:r>
            <w:proofErr w:type="spellStart"/>
            <w:r>
              <w:rPr>
                <w:lang w:val="en-US"/>
              </w:rPr>
              <w:t>GaAs</w:t>
            </w:r>
            <w:proofErr w:type="spellEnd"/>
          </w:p>
        </w:tc>
      </w:tr>
      <w:tr w:rsidR="00E75909" w:rsidTr="00D04C89">
        <w:tblPrEx>
          <w:tblCellMar>
            <w:top w:w="0" w:type="dxa"/>
            <w:bottom w:w="0" w:type="dxa"/>
          </w:tblCellMar>
        </w:tblPrEx>
        <w:trPr>
          <w:trHeight w:val="661"/>
        </w:trPr>
        <w:tc>
          <w:tcPr>
            <w:tcW w:w="475" w:type="dxa"/>
            <w:vAlign w:val="center"/>
          </w:tcPr>
          <w:p w:rsidR="00E75909" w:rsidRDefault="00E75909" w:rsidP="00D04C89">
            <w:pPr>
              <w:ind w:right="-850"/>
              <w:jc w:val="center"/>
            </w:pPr>
            <w:r>
              <w:t>1</w:t>
            </w:r>
          </w:p>
        </w:tc>
        <w:tc>
          <w:tcPr>
            <w:tcW w:w="1588" w:type="dxa"/>
            <w:vAlign w:val="center"/>
          </w:tcPr>
          <w:p w:rsidR="00E75909" w:rsidRDefault="00E75909" w:rsidP="00D04C89">
            <w:pPr>
              <w:ind w:left="-156" w:right="-850"/>
            </w:pPr>
            <w:r>
              <w:t xml:space="preserve"> Тип лог</w:t>
            </w:r>
            <w:r>
              <w:t>и</w:t>
            </w:r>
            <w:r>
              <w:t>ки</w:t>
            </w:r>
          </w:p>
        </w:tc>
        <w:tc>
          <w:tcPr>
            <w:tcW w:w="852" w:type="dxa"/>
            <w:vAlign w:val="center"/>
          </w:tcPr>
          <w:p w:rsidR="00E75909" w:rsidRDefault="00E75909" w:rsidP="00D04C89">
            <w:pPr>
              <w:ind w:right="-850"/>
            </w:pPr>
            <w:r>
              <w:t>+</w:t>
            </w:r>
          </w:p>
        </w:tc>
        <w:tc>
          <w:tcPr>
            <w:tcW w:w="962" w:type="dxa"/>
            <w:vAlign w:val="center"/>
          </w:tcPr>
          <w:p w:rsidR="00E75909" w:rsidRDefault="00E75909" w:rsidP="00D04C89">
            <w:pPr>
              <w:ind w:right="-850"/>
            </w:pPr>
            <w:r>
              <w:t>+</w:t>
            </w:r>
          </w:p>
        </w:tc>
        <w:tc>
          <w:tcPr>
            <w:tcW w:w="786" w:type="dxa"/>
            <w:vAlign w:val="center"/>
          </w:tcPr>
          <w:p w:rsidR="00E75909" w:rsidRDefault="00E75909" w:rsidP="00D04C89">
            <w:pPr>
              <w:ind w:right="-850"/>
            </w:pPr>
            <w:r>
              <w:t>+</w:t>
            </w:r>
          </w:p>
        </w:tc>
        <w:tc>
          <w:tcPr>
            <w:tcW w:w="1132" w:type="dxa"/>
            <w:vAlign w:val="center"/>
          </w:tcPr>
          <w:p w:rsidR="00E75909" w:rsidRDefault="00E75909" w:rsidP="00D04C89">
            <w:pPr>
              <w:ind w:right="-850"/>
            </w:pPr>
            <w:r>
              <w:t>+</w:t>
            </w:r>
          </w:p>
        </w:tc>
        <w:tc>
          <w:tcPr>
            <w:tcW w:w="978" w:type="dxa"/>
            <w:vAlign w:val="center"/>
          </w:tcPr>
          <w:p w:rsidR="00E75909" w:rsidRDefault="00E75909" w:rsidP="00D04C89">
            <w:pPr>
              <w:ind w:right="-850"/>
            </w:pPr>
            <w:r>
              <w:t>+</w:t>
            </w:r>
          </w:p>
        </w:tc>
        <w:tc>
          <w:tcPr>
            <w:tcW w:w="1118" w:type="dxa"/>
            <w:vAlign w:val="center"/>
          </w:tcPr>
          <w:p w:rsidR="00E75909" w:rsidRDefault="00E75909" w:rsidP="00D04C89">
            <w:pPr>
              <w:ind w:right="-850"/>
            </w:pPr>
            <w:r>
              <w:t>–</w:t>
            </w:r>
          </w:p>
        </w:tc>
        <w:tc>
          <w:tcPr>
            <w:tcW w:w="1110" w:type="dxa"/>
            <w:vAlign w:val="center"/>
          </w:tcPr>
          <w:p w:rsidR="00E75909" w:rsidRDefault="00E75909" w:rsidP="00D04C89">
            <w:pPr>
              <w:ind w:right="-850"/>
            </w:pPr>
            <w:r>
              <w:t>+</w:t>
            </w:r>
          </w:p>
        </w:tc>
        <w:tc>
          <w:tcPr>
            <w:tcW w:w="897" w:type="dxa"/>
            <w:vAlign w:val="center"/>
          </w:tcPr>
          <w:p w:rsidR="00E75909" w:rsidRDefault="00E75909" w:rsidP="00D04C89">
            <w:pPr>
              <w:ind w:right="-850"/>
            </w:pPr>
            <w:r>
              <w:t>+</w:t>
            </w:r>
          </w:p>
        </w:tc>
      </w:tr>
      <w:tr w:rsidR="00E75909" w:rsidTr="00D04C89">
        <w:tblPrEx>
          <w:tblCellMar>
            <w:top w:w="0" w:type="dxa"/>
            <w:bottom w:w="0" w:type="dxa"/>
          </w:tblCellMar>
        </w:tblPrEx>
        <w:trPr>
          <w:cantSplit/>
          <w:trHeight w:val="698"/>
        </w:trPr>
        <w:tc>
          <w:tcPr>
            <w:tcW w:w="475" w:type="dxa"/>
            <w:vAlign w:val="center"/>
          </w:tcPr>
          <w:p w:rsidR="00E75909" w:rsidRDefault="00E75909" w:rsidP="00D04C89">
            <w:pPr>
              <w:ind w:right="-850"/>
              <w:jc w:val="center"/>
            </w:pPr>
            <w:r>
              <w:t>2</w:t>
            </w:r>
          </w:p>
        </w:tc>
        <w:tc>
          <w:tcPr>
            <w:tcW w:w="1588" w:type="dxa"/>
            <w:vAlign w:val="center"/>
          </w:tcPr>
          <w:p w:rsidR="00E75909" w:rsidRDefault="00E75909" w:rsidP="00D04C89">
            <w:pPr>
              <w:ind w:left="237" w:right="-850"/>
            </w:pPr>
            <w:r>
              <w:rPr>
                <w:i/>
                <w:lang w:val="en-US"/>
              </w:rPr>
              <w:t>U</w:t>
            </w:r>
            <w:r>
              <w:rPr>
                <w:i/>
                <w:vertAlign w:val="subscript"/>
              </w:rPr>
              <w:t>пит</w:t>
            </w:r>
            <w:r>
              <w:t>, В</w:t>
            </w:r>
          </w:p>
        </w:tc>
        <w:tc>
          <w:tcPr>
            <w:tcW w:w="852" w:type="dxa"/>
            <w:vAlign w:val="center"/>
          </w:tcPr>
          <w:p w:rsidR="00E75909" w:rsidRDefault="00E75909" w:rsidP="00D04C89">
            <w:pPr>
              <w:ind w:right="-850"/>
            </w:pPr>
            <w:r>
              <w:t>–5–6</w:t>
            </w:r>
          </w:p>
        </w:tc>
        <w:tc>
          <w:tcPr>
            <w:tcW w:w="962" w:type="dxa"/>
            <w:vAlign w:val="center"/>
          </w:tcPr>
          <w:p w:rsidR="00E75909" w:rsidRDefault="00E75909" w:rsidP="00D04C89">
            <w:pPr>
              <w:ind w:right="-850"/>
            </w:pPr>
            <w:r>
              <w:t>1,5</w:t>
            </w:r>
          </w:p>
        </w:tc>
        <w:tc>
          <w:tcPr>
            <w:tcW w:w="786" w:type="dxa"/>
            <w:vAlign w:val="center"/>
          </w:tcPr>
          <w:p w:rsidR="00E75909" w:rsidRDefault="00E75909" w:rsidP="00D04C89">
            <w:pPr>
              <w:ind w:right="-850"/>
            </w:pPr>
            <w:r>
              <w:t>5</w:t>
            </w:r>
          </w:p>
        </w:tc>
        <w:tc>
          <w:tcPr>
            <w:tcW w:w="1132" w:type="dxa"/>
            <w:vAlign w:val="center"/>
          </w:tcPr>
          <w:p w:rsidR="00E75909" w:rsidRDefault="00E75909" w:rsidP="00D04C89">
            <w:pPr>
              <w:ind w:right="-850"/>
            </w:pPr>
            <w:r>
              <w:t>5</w:t>
            </w:r>
          </w:p>
        </w:tc>
        <w:tc>
          <w:tcPr>
            <w:tcW w:w="978" w:type="dxa"/>
            <w:vAlign w:val="center"/>
          </w:tcPr>
          <w:p w:rsidR="00E75909" w:rsidRDefault="00E75909" w:rsidP="00D04C89">
            <w:pPr>
              <w:ind w:right="-850"/>
            </w:pPr>
            <w:r>
              <w:t>± 5</w:t>
            </w:r>
          </w:p>
        </w:tc>
        <w:tc>
          <w:tcPr>
            <w:tcW w:w="1118" w:type="dxa"/>
            <w:vAlign w:val="center"/>
          </w:tcPr>
          <w:p w:rsidR="00E75909" w:rsidRDefault="00E75909" w:rsidP="00D04C89">
            <w:pPr>
              <w:ind w:right="-850"/>
            </w:pPr>
            <w:r>
              <w:t>– 12</w:t>
            </w:r>
          </w:p>
          <w:p w:rsidR="00E75909" w:rsidRDefault="00E75909" w:rsidP="00D04C89">
            <w:pPr>
              <w:ind w:right="-850"/>
            </w:pPr>
            <w:r>
              <w:t>– 27</w:t>
            </w:r>
          </w:p>
        </w:tc>
        <w:tc>
          <w:tcPr>
            <w:tcW w:w="1110" w:type="dxa"/>
            <w:vAlign w:val="center"/>
          </w:tcPr>
          <w:p w:rsidR="00E75909" w:rsidRDefault="00E75909" w:rsidP="00D04C89">
            <w:pPr>
              <w:ind w:right="-850"/>
            </w:pPr>
            <w:r>
              <w:t>3…15</w:t>
            </w:r>
          </w:p>
        </w:tc>
        <w:tc>
          <w:tcPr>
            <w:tcW w:w="897" w:type="dxa"/>
            <w:vAlign w:val="center"/>
          </w:tcPr>
          <w:p w:rsidR="00E75909" w:rsidRDefault="00E75909" w:rsidP="00D04C89">
            <w:pPr>
              <w:ind w:right="-850"/>
            </w:pPr>
            <w:r>
              <w:t>+ 4</w:t>
            </w:r>
          </w:p>
          <w:p w:rsidR="00E75909" w:rsidRDefault="00E75909" w:rsidP="00D04C89">
            <w:pPr>
              <w:ind w:right="-850"/>
            </w:pPr>
            <w:r>
              <w:t>– 2,4</w:t>
            </w:r>
          </w:p>
        </w:tc>
      </w:tr>
      <w:tr w:rsidR="00E75909" w:rsidTr="00D04C89">
        <w:tblPrEx>
          <w:tblCellMar>
            <w:top w:w="0" w:type="dxa"/>
            <w:bottom w:w="0" w:type="dxa"/>
          </w:tblCellMar>
        </w:tblPrEx>
        <w:trPr>
          <w:cantSplit/>
          <w:trHeight w:val="698"/>
        </w:trPr>
        <w:tc>
          <w:tcPr>
            <w:tcW w:w="475" w:type="dxa"/>
            <w:vMerge w:val="restart"/>
            <w:vAlign w:val="center"/>
          </w:tcPr>
          <w:p w:rsidR="00E75909" w:rsidRDefault="00E75909" w:rsidP="00D04C89">
            <w:pPr>
              <w:ind w:right="-850"/>
              <w:jc w:val="center"/>
            </w:pPr>
            <w:r>
              <w:t>3</w:t>
            </w:r>
          </w:p>
        </w:tc>
        <w:tc>
          <w:tcPr>
            <w:tcW w:w="1588" w:type="dxa"/>
            <w:vAlign w:val="center"/>
          </w:tcPr>
          <w:p w:rsidR="00E75909" w:rsidRDefault="00E75909" w:rsidP="00D04C89">
            <w:pPr>
              <w:ind w:left="237" w:right="-850"/>
            </w:pPr>
            <w:r>
              <w:rPr>
                <w:i/>
                <w:lang w:val="en-US"/>
              </w:rPr>
              <w:t>U</w:t>
            </w:r>
            <w:r>
              <w:rPr>
                <w:i/>
                <w:vertAlign w:val="superscript"/>
              </w:rPr>
              <w:t>0</w:t>
            </w:r>
            <w:r>
              <w:t>, В</w:t>
            </w:r>
          </w:p>
        </w:tc>
        <w:tc>
          <w:tcPr>
            <w:tcW w:w="852" w:type="dxa"/>
            <w:vAlign w:val="center"/>
          </w:tcPr>
          <w:p w:rsidR="00E75909" w:rsidRDefault="00E75909" w:rsidP="00D04C89">
            <w:pPr>
              <w:ind w:left="-48" w:right="-850"/>
            </w:pPr>
            <w:r>
              <w:t>–1,63</w:t>
            </w:r>
          </w:p>
        </w:tc>
        <w:tc>
          <w:tcPr>
            <w:tcW w:w="962" w:type="dxa"/>
            <w:vAlign w:val="center"/>
          </w:tcPr>
          <w:p w:rsidR="00E75909" w:rsidRDefault="00E75909" w:rsidP="00D04C89">
            <w:pPr>
              <w:ind w:right="-850"/>
            </w:pPr>
            <w:r>
              <w:t>0,4</w:t>
            </w:r>
          </w:p>
        </w:tc>
        <w:tc>
          <w:tcPr>
            <w:tcW w:w="786" w:type="dxa"/>
            <w:vAlign w:val="center"/>
          </w:tcPr>
          <w:p w:rsidR="00E75909" w:rsidRDefault="00E75909" w:rsidP="00D04C89">
            <w:pPr>
              <w:ind w:right="-850"/>
            </w:pPr>
            <w:r>
              <w:t>0,4</w:t>
            </w:r>
          </w:p>
        </w:tc>
        <w:tc>
          <w:tcPr>
            <w:tcW w:w="1132" w:type="dxa"/>
            <w:vAlign w:val="center"/>
          </w:tcPr>
          <w:p w:rsidR="00E75909" w:rsidRDefault="00E75909" w:rsidP="00D04C89">
            <w:pPr>
              <w:ind w:right="-850"/>
            </w:pPr>
            <w:r>
              <w:t>0,5</w:t>
            </w:r>
          </w:p>
        </w:tc>
        <w:tc>
          <w:tcPr>
            <w:tcW w:w="978" w:type="dxa"/>
            <w:vAlign w:val="center"/>
          </w:tcPr>
          <w:p w:rsidR="00E75909" w:rsidRDefault="00E75909" w:rsidP="00D04C89">
            <w:pPr>
              <w:ind w:right="-850"/>
            </w:pPr>
            <w:r>
              <w:t>0,4</w:t>
            </w:r>
          </w:p>
        </w:tc>
        <w:tc>
          <w:tcPr>
            <w:tcW w:w="1118" w:type="dxa"/>
            <w:vAlign w:val="center"/>
          </w:tcPr>
          <w:p w:rsidR="00E75909" w:rsidRDefault="00E75909" w:rsidP="00D04C89">
            <w:pPr>
              <w:ind w:right="-850"/>
            </w:pPr>
            <w:r>
              <w:t>– 1</w:t>
            </w:r>
          </w:p>
        </w:tc>
        <w:tc>
          <w:tcPr>
            <w:tcW w:w="1110" w:type="dxa"/>
            <w:vAlign w:val="center"/>
          </w:tcPr>
          <w:p w:rsidR="00E75909" w:rsidRDefault="00E75909" w:rsidP="00D04C89">
            <w:pPr>
              <w:ind w:right="-850"/>
              <w:rPr>
                <w:vertAlign w:val="superscript"/>
              </w:rPr>
            </w:pPr>
            <w:r>
              <w:t>0,3*</w:t>
            </w:r>
          </w:p>
        </w:tc>
        <w:tc>
          <w:tcPr>
            <w:tcW w:w="897" w:type="dxa"/>
            <w:vAlign w:val="center"/>
          </w:tcPr>
          <w:p w:rsidR="00E75909" w:rsidRDefault="00E75909" w:rsidP="00D04C89">
            <w:pPr>
              <w:ind w:right="-850"/>
            </w:pPr>
            <w:r>
              <w:t>0</w:t>
            </w:r>
          </w:p>
        </w:tc>
      </w:tr>
      <w:tr w:rsidR="00E75909" w:rsidTr="00D04C89">
        <w:tblPrEx>
          <w:tblCellMar>
            <w:top w:w="0" w:type="dxa"/>
            <w:bottom w:w="0" w:type="dxa"/>
          </w:tblCellMar>
        </w:tblPrEx>
        <w:trPr>
          <w:cantSplit/>
          <w:trHeight w:val="698"/>
        </w:trPr>
        <w:tc>
          <w:tcPr>
            <w:tcW w:w="475" w:type="dxa"/>
            <w:vMerge/>
            <w:vAlign w:val="center"/>
          </w:tcPr>
          <w:p w:rsidR="00E75909" w:rsidRDefault="00E75909" w:rsidP="00D04C89">
            <w:pPr>
              <w:ind w:right="-850"/>
              <w:jc w:val="center"/>
            </w:pPr>
          </w:p>
        </w:tc>
        <w:tc>
          <w:tcPr>
            <w:tcW w:w="1588" w:type="dxa"/>
            <w:vAlign w:val="center"/>
          </w:tcPr>
          <w:p w:rsidR="00E75909" w:rsidRDefault="00E75909" w:rsidP="00D04C89">
            <w:pPr>
              <w:ind w:left="237" w:right="-850"/>
            </w:pPr>
            <w:r>
              <w:rPr>
                <w:i/>
                <w:lang w:val="en-US"/>
              </w:rPr>
              <w:t>U</w:t>
            </w:r>
            <w:r>
              <w:rPr>
                <w:i/>
                <w:vertAlign w:val="superscript"/>
              </w:rPr>
              <w:t>1</w:t>
            </w:r>
            <w:r>
              <w:t>, В</w:t>
            </w:r>
          </w:p>
        </w:tc>
        <w:tc>
          <w:tcPr>
            <w:tcW w:w="852" w:type="dxa"/>
            <w:vAlign w:val="center"/>
          </w:tcPr>
          <w:p w:rsidR="00E75909" w:rsidRDefault="00E75909" w:rsidP="00D04C89">
            <w:pPr>
              <w:ind w:right="-850" w:hanging="48"/>
            </w:pPr>
            <w:r>
              <w:t>–0,98</w:t>
            </w:r>
          </w:p>
        </w:tc>
        <w:tc>
          <w:tcPr>
            <w:tcW w:w="962" w:type="dxa"/>
            <w:vAlign w:val="center"/>
          </w:tcPr>
          <w:p w:rsidR="00E75909" w:rsidRDefault="00E75909" w:rsidP="00D04C89">
            <w:pPr>
              <w:ind w:right="-850"/>
            </w:pPr>
            <w:r>
              <w:t>1</w:t>
            </w:r>
          </w:p>
        </w:tc>
        <w:tc>
          <w:tcPr>
            <w:tcW w:w="786" w:type="dxa"/>
            <w:vAlign w:val="center"/>
          </w:tcPr>
          <w:p w:rsidR="00E75909" w:rsidRDefault="00E75909" w:rsidP="00D04C89">
            <w:pPr>
              <w:ind w:right="-850"/>
            </w:pPr>
            <w:r>
              <w:t>2,4</w:t>
            </w:r>
          </w:p>
        </w:tc>
        <w:tc>
          <w:tcPr>
            <w:tcW w:w="1132" w:type="dxa"/>
            <w:vAlign w:val="center"/>
          </w:tcPr>
          <w:p w:rsidR="00E75909" w:rsidRDefault="00E75909" w:rsidP="00D04C89">
            <w:pPr>
              <w:ind w:right="-850"/>
            </w:pPr>
            <w:r>
              <w:t>2,7</w:t>
            </w:r>
          </w:p>
        </w:tc>
        <w:tc>
          <w:tcPr>
            <w:tcW w:w="978" w:type="dxa"/>
            <w:vAlign w:val="center"/>
          </w:tcPr>
          <w:p w:rsidR="00E75909" w:rsidRDefault="00E75909" w:rsidP="00D04C89">
            <w:pPr>
              <w:ind w:right="-850"/>
            </w:pPr>
            <w:r>
              <w:t>2,4</w:t>
            </w:r>
          </w:p>
        </w:tc>
        <w:tc>
          <w:tcPr>
            <w:tcW w:w="1118" w:type="dxa"/>
            <w:vAlign w:val="center"/>
          </w:tcPr>
          <w:p w:rsidR="00E75909" w:rsidRDefault="00E75909" w:rsidP="00D04C89">
            <w:pPr>
              <w:ind w:right="-850"/>
            </w:pPr>
            <w:r>
              <w:t>– 10</w:t>
            </w:r>
          </w:p>
        </w:tc>
        <w:tc>
          <w:tcPr>
            <w:tcW w:w="1110" w:type="dxa"/>
            <w:vAlign w:val="center"/>
          </w:tcPr>
          <w:p w:rsidR="00E75909" w:rsidRDefault="00E75909" w:rsidP="00D04C89">
            <w:pPr>
              <w:ind w:right="-850"/>
              <w:rPr>
                <w:vertAlign w:val="superscript"/>
              </w:rPr>
            </w:pPr>
            <w:r>
              <w:t>8,2*</w:t>
            </w:r>
          </w:p>
        </w:tc>
        <w:tc>
          <w:tcPr>
            <w:tcW w:w="897" w:type="dxa"/>
            <w:vAlign w:val="center"/>
          </w:tcPr>
          <w:p w:rsidR="00E75909" w:rsidRDefault="00E75909" w:rsidP="00D04C89">
            <w:pPr>
              <w:ind w:right="-850"/>
            </w:pPr>
            <w:r>
              <w:t>1,3</w:t>
            </w:r>
          </w:p>
        </w:tc>
      </w:tr>
      <w:tr w:rsidR="00E75909" w:rsidTr="00D04C89">
        <w:tblPrEx>
          <w:tblCellMar>
            <w:top w:w="0" w:type="dxa"/>
            <w:bottom w:w="0" w:type="dxa"/>
          </w:tblCellMar>
        </w:tblPrEx>
        <w:trPr>
          <w:cantSplit/>
          <w:trHeight w:val="686"/>
        </w:trPr>
        <w:tc>
          <w:tcPr>
            <w:tcW w:w="475" w:type="dxa"/>
            <w:vAlign w:val="center"/>
          </w:tcPr>
          <w:p w:rsidR="00E75909" w:rsidRDefault="00E75909" w:rsidP="00D04C89">
            <w:pPr>
              <w:ind w:right="-850"/>
              <w:jc w:val="center"/>
            </w:pPr>
            <w:r>
              <w:t>4</w:t>
            </w:r>
          </w:p>
        </w:tc>
        <w:tc>
          <w:tcPr>
            <w:tcW w:w="1588" w:type="dxa"/>
            <w:vAlign w:val="center"/>
          </w:tcPr>
          <w:p w:rsidR="00E75909" w:rsidRDefault="00E75909" w:rsidP="00D04C89">
            <w:pPr>
              <w:ind w:left="237" w:right="-850"/>
              <w:rPr>
                <w:i/>
                <w:vertAlign w:val="subscript"/>
              </w:rPr>
            </w:pPr>
            <w:r>
              <w:rPr>
                <w:i/>
              </w:rPr>
              <w:t>К</w:t>
            </w:r>
            <w:r>
              <w:rPr>
                <w:i/>
                <w:vertAlign w:val="subscript"/>
              </w:rPr>
              <w:t>раз</w:t>
            </w:r>
          </w:p>
        </w:tc>
        <w:tc>
          <w:tcPr>
            <w:tcW w:w="852" w:type="dxa"/>
            <w:vAlign w:val="center"/>
          </w:tcPr>
          <w:p w:rsidR="00E75909" w:rsidRDefault="00E75909" w:rsidP="00D04C89">
            <w:pPr>
              <w:ind w:right="-850"/>
            </w:pPr>
            <w:r>
              <w:t>10</w:t>
            </w:r>
          </w:p>
        </w:tc>
        <w:tc>
          <w:tcPr>
            <w:tcW w:w="962" w:type="dxa"/>
            <w:vAlign w:val="center"/>
          </w:tcPr>
          <w:p w:rsidR="00E75909" w:rsidRDefault="00E75909" w:rsidP="00D04C89">
            <w:pPr>
              <w:ind w:right="-850"/>
            </w:pPr>
            <w:r>
              <w:t>3</w:t>
            </w:r>
          </w:p>
        </w:tc>
        <w:tc>
          <w:tcPr>
            <w:tcW w:w="786" w:type="dxa"/>
            <w:vAlign w:val="center"/>
          </w:tcPr>
          <w:p w:rsidR="00E75909" w:rsidRDefault="00E75909" w:rsidP="00D04C89">
            <w:pPr>
              <w:ind w:right="-850"/>
            </w:pPr>
            <w:r>
              <w:t>10</w:t>
            </w:r>
          </w:p>
        </w:tc>
        <w:tc>
          <w:tcPr>
            <w:tcW w:w="1132" w:type="dxa"/>
            <w:vAlign w:val="center"/>
          </w:tcPr>
          <w:p w:rsidR="00E75909" w:rsidRDefault="00E75909" w:rsidP="00D04C89">
            <w:pPr>
              <w:ind w:right="-850"/>
            </w:pPr>
            <w:r>
              <w:t>20</w:t>
            </w:r>
          </w:p>
        </w:tc>
        <w:tc>
          <w:tcPr>
            <w:tcW w:w="3206" w:type="dxa"/>
            <w:gridSpan w:val="3"/>
            <w:vAlign w:val="center"/>
          </w:tcPr>
          <w:p w:rsidR="00E75909" w:rsidRDefault="00E75909" w:rsidP="00D04C89">
            <w:pPr>
              <w:ind w:right="-850"/>
            </w:pPr>
            <w:r>
              <w:t>50</w:t>
            </w:r>
          </w:p>
        </w:tc>
        <w:tc>
          <w:tcPr>
            <w:tcW w:w="897" w:type="dxa"/>
            <w:vAlign w:val="center"/>
          </w:tcPr>
          <w:p w:rsidR="00E75909" w:rsidRDefault="00E75909" w:rsidP="00D04C89">
            <w:pPr>
              <w:ind w:right="-850"/>
            </w:pPr>
            <w:r>
              <w:t>8</w:t>
            </w:r>
          </w:p>
        </w:tc>
      </w:tr>
      <w:tr w:rsidR="00E75909" w:rsidTr="00D04C89">
        <w:tblPrEx>
          <w:tblCellMar>
            <w:top w:w="0" w:type="dxa"/>
            <w:bottom w:w="0" w:type="dxa"/>
          </w:tblCellMar>
        </w:tblPrEx>
        <w:trPr>
          <w:cantSplit/>
          <w:trHeight w:val="823"/>
        </w:trPr>
        <w:tc>
          <w:tcPr>
            <w:tcW w:w="475" w:type="dxa"/>
            <w:vAlign w:val="center"/>
          </w:tcPr>
          <w:p w:rsidR="00E75909" w:rsidRDefault="00E75909" w:rsidP="00D04C89">
            <w:pPr>
              <w:ind w:right="-850"/>
              <w:jc w:val="center"/>
            </w:pPr>
            <w:r>
              <w:t>5</w:t>
            </w:r>
          </w:p>
        </w:tc>
        <w:tc>
          <w:tcPr>
            <w:tcW w:w="1588" w:type="dxa"/>
            <w:vAlign w:val="center"/>
          </w:tcPr>
          <w:p w:rsidR="00E75909" w:rsidRDefault="00E75909" w:rsidP="00D04C89">
            <w:pPr>
              <w:ind w:left="237" w:right="-850"/>
            </w:pPr>
            <w:r>
              <w:rPr>
                <w:i/>
                <w:lang w:val="en-US"/>
              </w:rPr>
              <w:t>U</w:t>
            </w:r>
            <w:r>
              <w:rPr>
                <w:i/>
                <w:vertAlign w:val="superscript"/>
              </w:rPr>
              <w:t>0</w:t>
            </w:r>
            <w:r>
              <w:rPr>
                <w:i/>
                <w:vertAlign w:val="subscript"/>
              </w:rPr>
              <w:t>пом</w:t>
            </w:r>
            <w:r>
              <w:t>, В</w:t>
            </w:r>
          </w:p>
        </w:tc>
        <w:tc>
          <w:tcPr>
            <w:tcW w:w="852" w:type="dxa"/>
            <w:vAlign w:val="center"/>
          </w:tcPr>
          <w:p w:rsidR="00E75909" w:rsidRDefault="00E75909" w:rsidP="00D04C89">
            <w:pPr>
              <w:ind w:right="-850"/>
            </w:pPr>
            <w:r>
              <w:t>0,1</w:t>
            </w:r>
          </w:p>
        </w:tc>
        <w:tc>
          <w:tcPr>
            <w:tcW w:w="962" w:type="dxa"/>
            <w:vAlign w:val="center"/>
          </w:tcPr>
          <w:p w:rsidR="00E75909" w:rsidRDefault="00E75909" w:rsidP="00D04C89">
            <w:pPr>
              <w:ind w:right="-850"/>
            </w:pPr>
            <w:r>
              <w:t>0,1</w:t>
            </w:r>
          </w:p>
        </w:tc>
        <w:tc>
          <w:tcPr>
            <w:tcW w:w="786" w:type="dxa"/>
            <w:vAlign w:val="center"/>
          </w:tcPr>
          <w:p w:rsidR="00E75909" w:rsidRDefault="00E75909" w:rsidP="00D04C89">
            <w:pPr>
              <w:ind w:right="-850"/>
            </w:pPr>
            <w:r>
              <w:t>0,4</w:t>
            </w:r>
          </w:p>
        </w:tc>
        <w:tc>
          <w:tcPr>
            <w:tcW w:w="1132" w:type="dxa"/>
            <w:vAlign w:val="center"/>
          </w:tcPr>
          <w:p w:rsidR="00E75909" w:rsidRDefault="00E75909" w:rsidP="00D04C89">
            <w:pPr>
              <w:ind w:right="-850"/>
            </w:pPr>
            <w:r>
              <w:t>0,4</w:t>
            </w:r>
          </w:p>
        </w:tc>
        <w:tc>
          <w:tcPr>
            <w:tcW w:w="3206" w:type="dxa"/>
            <w:gridSpan w:val="3"/>
            <w:vAlign w:val="center"/>
          </w:tcPr>
          <w:p w:rsidR="00E75909" w:rsidRDefault="00E75909" w:rsidP="00D04C89">
            <w:pPr>
              <w:ind w:right="-850"/>
            </w:pPr>
            <w:r>
              <w:t xml:space="preserve">Около 30% от </w:t>
            </w:r>
            <w:proofErr w:type="gramStart"/>
            <w:r>
              <w:rPr>
                <w:i/>
                <w:lang w:val="en-US"/>
              </w:rPr>
              <w:t>U</w:t>
            </w:r>
            <w:proofErr w:type="gramEnd"/>
            <w:r>
              <w:rPr>
                <w:i/>
                <w:vertAlign w:val="subscript"/>
              </w:rPr>
              <w:t>пит</w:t>
            </w:r>
          </w:p>
        </w:tc>
        <w:tc>
          <w:tcPr>
            <w:tcW w:w="897" w:type="dxa"/>
            <w:vAlign w:val="center"/>
          </w:tcPr>
          <w:p w:rsidR="00E75909" w:rsidRDefault="00E75909" w:rsidP="00D04C89">
            <w:pPr>
              <w:ind w:right="-850"/>
            </w:pPr>
            <w:r>
              <w:t>0,1</w:t>
            </w:r>
          </w:p>
        </w:tc>
      </w:tr>
      <w:tr w:rsidR="00E75909" w:rsidTr="00D04C89">
        <w:tblPrEx>
          <w:tblCellMar>
            <w:top w:w="0" w:type="dxa"/>
            <w:bottom w:w="0" w:type="dxa"/>
          </w:tblCellMar>
        </w:tblPrEx>
        <w:trPr>
          <w:cantSplit/>
          <w:trHeight w:val="760"/>
        </w:trPr>
        <w:tc>
          <w:tcPr>
            <w:tcW w:w="475" w:type="dxa"/>
            <w:vAlign w:val="center"/>
          </w:tcPr>
          <w:p w:rsidR="00E75909" w:rsidRDefault="00E75909" w:rsidP="00D04C89">
            <w:pPr>
              <w:ind w:right="-850"/>
              <w:jc w:val="center"/>
            </w:pPr>
            <w:r>
              <w:t>6</w:t>
            </w:r>
          </w:p>
        </w:tc>
        <w:tc>
          <w:tcPr>
            <w:tcW w:w="1588" w:type="dxa"/>
            <w:vAlign w:val="center"/>
          </w:tcPr>
          <w:p w:rsidR="00E75909" w:rsidRDefault="00E75909" w:rsidP="00D04C89">
            <w:pPr>
              <w:ind w:left="237" w:right="-850"/>
            </w:pPr>
            <w:r>
              <w:rPr>
                <w:i/>
                <w:lang w:val="en-US"/>
              </w:rPr>
              <w:t>t</w:t>
            </w:r>
            <w:r>
              <w:rPr>
                <w:i/>
                <w:vertAlign w:val="subscript"/>
              </w:rPr>
              <w:t>зд.р</w:t>
            </w:r>
            <w:r>
              <w:rPr>
                <w:vertAlign w:val="subscript"/>
              </w:rPr>
              <w:t xml:space="preserve"> </w:t>
            </w:r>
            <w:r>
              <w:t>, нс</w:t>
            </w:r>
          </w:p>
        </w:tc>
        <w:tc>
          <w:tcPr>
            <w:tcW w:w="852" w:type="dxa"/>
            <w:vAlign w:val="center"/>
          </w:tcPr>
          <w:p w:rsidR="00E75909" w:rsidRDefault="00E75909" w:rsidP="00D04C89">
            <w:pPr>
              <w:ind w:right="-850"/>
            </w:pPr>
            <w:r>
              <w:t>1</w:t>
            </w:r>
          </w:p>
        </w:tc>
        <w:tc>
          <w:tcPr>
            <w:tcW w:w="962" w:type="dxa"/>
            <w:vAlign w:val="center"/>
          </w:tcPr>
          <w:p w:rsidR="00E75909" w:rsidRDefault="00E75909" w:rsidP="00D04C89">
            <w:pPr>
              <w:ind w:right="-850"/>
              <w:rPr>
                <w:vertAlign w:val="superscript"/>
              </w:rPr>
            </w:pPr>
            <w:r>
              <w:t>500**</w:t>
            </w:r>
          </w:p>
          <w:p w:rsidR="00E75909" w:rsidRDefault="00E75909" w:rsidP="00D04C89">
            <w:pPr>
              <w:ind w:left="-85" w:right="-850"/>
            </w:pPr>
            <w:r>
              <w:t xml:space="preserve"> (МП)</w:t>
            </w:r>
          </w:p>
        </w:tc>
        <w:tc>
          <w:tcPr>
            <w:tcW w:w="786" w:type="dxa"/>
            <w:vAlign w:val="center"/>
          </w:tcPr>
          <w:p w:rsidR="00E75909" w:rsidRDefault="00E75909" w:rsidP="00D04C89">
            <w:pPr>
              <w:ind w:right="-850"/>
            </w:pPr>
            <w:r>
              <w:t>10</w:t>
            </w:r>
          </w:p>
        </w:tc>
        <w:tc>
          <w:tcPr>
            <w:tcW w:w="1132" w:type="dxa"/>
            <w:vAlign w:val="center"/>
          </w:tcPr>
          <w:p w:rsidR="00E75909" w:rsidRDefault="00E75909" w:rsidP="00D04C89">
            <w:pPr>
              <w:ind w:right="-850"/>
            </w:pPr>
            <w:r>
              <w:t>3</w:t>
            </w:r>
          </w:p>
        </w:tc>
        <w:tc>
          <w:tcPr>
            <w:tcW w:w="3206" w:type="dxa"/>
            <w:gridSpan w:val="3"/>
            <w:vAlign w:val="center"/>
          </w:tcPr>
          <w:p w:rsidR="00E75909" w:rsidRDefault="00E75909" w:rsidP="00D04C89">
            <w:pPr>
              <w:ind w:right="-850"/>
            </w:pPr>
            <w:r>
              <w:t>100 – 200</w:t>
            </w:r>
          </w:p>
        </w:tc>
        <w:tc>
          <w:tcPr>
            <w:tcW w:w="897" w:type="dxa"/>
            <w:vAlign w:val="center"/>
          </w:tcPr>
          <w:p w:rsidR="00E75909" w:rsidRDefault="00E75909" w:rsidP="00D04C89">
            <w:pPr>
              <w:ind w:right="-850" w:hanging="183"/>
            </w:pPr>
            <w:r>
              <w:t xml:space="preserve"> &lt; 0,5</w:t>
            </w:r>
          </w:p>
        </w:tc>
      </w:tr>
      <w:tr w:rsidR="00E75909" w:rsidTr="00D04C89">
        <w:tblPrEx>
          <w:tblCellMar>
            <w:top w:w="0" w:type="dxa"/>
            <w:bottom w:w="0" w:type="dxa"/>
          </w:tblCellMar>
        </w:tblPrEx>
        <w:trPr>
          <w:cantSplit/>
          <w:trHeight w:val="799"/>
        </w:trPr>
        <w:tc>
          <w:tcPr>
            <w:tcW w:w="475" w:type="dxa"/>
            <w:vAlign w:val="center"/>
          </w:tcPr>
          <w:p w:rsidR="00E75909" w:rsidRDefault="00E75909" w:rsidP="00D04C89">
            <w:pPr>
              <w:ind w:right="-850"/>
              <w:jc w:val="center"/>
            </w:pPr>
            <w:r>
              <w:t>7</w:t>
            </w:r>
          </w:p>
        </w:tc>
        <w:tc>
          <w:tcPr>
            <w:tcW w:w="1588" w:type="dxa"/>
            <w:vAlign w:val="center"/>
          </w:tcPr>
          <w:p w:rsidR="00E75909" w:rsidRDefault="00E75909" w:rsidP="00D04C89">
            <w:pPr>
              <w:ind w:left="237" w:right="-850"/>
            </w:pPr>
            <w:r>
              <w:rPr>
                <w:i/>
              </w:rPr>
              <w:t>Р</w:t>
            </w:r>
            <w:r>
              <w:rPr>
                <w:i/>
                <w:vertAlign w:val="subscript"/>
              </w:rPr>
              <w:t>потр</w:t>
            </w:r>
            <w:r>
              <w:t>, Вт</w:t>
            </w:r>
          </w:p>
        </w:tc>
        <w:tc>
          <w:tcPr>
            <w:tcW w:w="852" w:type="dxa"/>
            <w:vAlign w:val="center"/>
          </w:tcPr>
          <w:p w:rsidR="00E75909" w:rsidRDefault="00E75909" w:rsidP="00D04C89">
            <w:pPr>
              <w:ind w:right="-850"/>
            </w:pPr>
            <w:r>
              <w:t>0,03</w:t>
            </w:r>
          </w:p>
        </w:tc>
        <w:tc>
          <w:tcPr>
            <w:tcW w:w="962" w:type="dxa"/>
            <w:vAlign w:val="center"/>
          </w:tcPr>
          <w:p w:rsidR="00E75909" w:rsidRDefault="00E75909" w:rsidP="00D04C89">
            <w:pPr>
              <w:ind w:right="-850"/>
              <w:rPr>
                <w:vertAlign w:val="superscript"/>
              </w:rPr>
            </w:pPr>
            <w:r>
              <w:t>10</w:t>
            </w:r>
            <w:r>
              <w:rPr>
                <w:vertAlign w:val="superscript"/>
              </w:rPr>
              <w:t>-8</w:t>
            </w:r>
          </w:p>
        </w:tc>
        <w:tc>
          <w:tcPr>
            <w:tcW w:w="786" w:type="dxa"/>
            <w:vAlign w:val="center"/>
          </w:tcPr>
          <w:p w:rsidR="00E75909" w:rsidRDefault="00E75909" w:rsidP="00D04C89">
            <w:pPr>
              <w:ind w:right="-850"/>
            </w:pPr>
            <w:r>
              <w:t>0,01</w:t>
            </w:r>
          </w:p>
        </w:tc>
        <w:tc>
          <w:tcPr>
            <w:tcW w:w="1132" w:type="dxa"/>
            <w:vAlign w:val="center"/>
          </w:tcPr>
          <w:p w:rsidR="00E75909" w:rsidRDefault="00E75909" w:rsidP="00D04C89">
            <w:pPr>
              <w:ind w:right="-850"/>
            </w:pPr>
            <w:r>
              <w:t>0,002</w:t>
            </w:r>
          </w:p>
        </w:tc>
        <w:tc>
          <w:tcPr>
            <w:tcW w:w="3206" w:type="dxa"/>
            <w:gridSpan w:val="3"/>
            <w:vAlign w:val="center"/>
          </w:tcPr>
          <w:p w:rsidR="00E75909" w:rsidRDefault="00E75909" w:rsidP="00D04C89">
            <w:pPr>
              <w:ind w:right="-850"/>
              <w:rPr>
                <w:vertAlign w:val="superscript"/>
              </w:rPr>
            </w:pPr>
            <w:r>
              <w:t>(10</w:t>
            </w:r>
            <w:r>
              <w:rPr>
                <w:vertAlign w:val="superscript"/>
              </w:rPr>
              <w:t>-6</w:t>
            </w:r>
            <w:r>
              <w:t xml:space="preserve"> – 10</w:t>
            </w:r>
            <w:r>
              <w:rPr>
                <w:vertAlign w:val="superscript"/>
              </w:rPr>
              <w:t>-7</w:t>
            </w:r>
            <w:r>
              <w:t>) ***</w:t>
            </w:r>
          </w:p>
        </w:tc>
        <w:tc>
          <w:tcPr>
            <w:tcW w:w="897" w:type="dxa"/>
            <w:vAlign w:val="center"/>
          </w:tcPr>
          <w:p w:rsidR="00E75909" w:rsidRDefault="00E75909" w:rsidP="00D04C89">
            <w:pPr>
              <w:ind w:right="-850"/>
            </w:pPr>
            <w:r>
              <w:t>0,1</w:t>
            </w:r>
          </w:p>
        </w:tc>
      </w:tr>
    </w:tbl>
    <w:p w:rsidR="00E75909" w:rsidRPr="00765802" w:rsidRDefault="00E75909" w:rsidP="00E75909">
      <w:pPr>
        <w:pStyle w:val="3"/>
        <w:spacing w:before="120"/>
        <w:ind w:right="-850"/>
        <w:rPr>
          <w:sz w:val="28"/>
          <w:szCs w:val="28"/>
        </w:rPr>
      </w:pPr>
      <w:r w:rsidRPr="00765802">
        <w:rPr>
          <w:sz w:val="28"/>
          <w:szCs w:val="28"/>
        </w:rPr>
        <w:t>*  При напряжении питания 10 В.</w:t>
      </w:r>
    </w:p>
    <w:p w:rsidR="00E75909" w:rsidRPr="00765802" w:rsidRDefault="00E75909" w:rsidP="00E75909">
      <w:pPr>
        <w:ind w:right="-850"/>
        <w:jc w:val="both"/>
        <w:rPr>
          <w:szCs w:val="28"/>
        </w:rPr>
      </w:pPr>
      <w:r>
        <w:rPr>
          <w:szCs w:val="28"/>
        </w:rPr>
        <w:t xml:space="preserve">   </w:t>
      </w:r>
      <w:r w:rsidRPr="00765802">
        <w:rPr>
          <w:szCs w:val="28"/>
        </w:rPr>
        <w:t>** В расчете на один  микропроцессор.</w:t>
      </w:r>
    </w:p>
    <w:p w:rsidR="00E75909" w:rsidRPr="00765802" w:rsidRDefault="00E75909" w:rsidP="00E75909">
      <w:pPr>
        <w:pStyle w:val="3"/>
        <w:ind w:right="-850"/>
        <w:rPr>
          <w:sz w:val="28"/>
          <w:szCs w:val="28"/>
        </w:rPr>
      </w:pPr>
      <w:r w:rsidRPr="00765802">
        <w:rPr>
          <w:sz w:val="28"/>
          <w:szCs w:val="28"/>
        </w:rPr>
        <w:t>*** В статическом режиме.</w:t>
      </w:r>
    </w:p>
    <w:p w:rsidR="004E4BD0" w:rsidRDefault="004E4BD0"/>
    <w:sectPr w:rsidR="004E4BD0" w:rsidSect="004E4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 w:grammar="clean"/>
  <w:defaultTabStop w:val="708"/>
  <w:characterSpacingControl w:val="doNotCompress"/>
  <w:compat/>
  <w:rsids>
    <w:rsidRoot w:val="00E75909"/>
    <w:rsid w:val="004E4BD0"/>
    <w:rsid w:val="00E75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90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E75909"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E75909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Body Text Indent"/>
    <w:basedOn w:val="a"/>
    <w:link w:val="a4"/>
    <w:rsid w:val="00E75909"/>
    <w:pPr>
      <w:ind w:firstLine="709"/>
      <w:jc w:val="both"/>
    </w:pPr>
  </w:style>
  <w:style w:type="character" w:customStyle="1" w:styleId="a4">
    <w:name w:val="Основной текст с отступом Знак"/>
    <w:basedOn w:val="a0"/>
    <w:link w:val="a3"/>
    <w:rsid w:val="00E7590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E75909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E75909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765</Words>
  <Characters>4361</Characters>
  <Application>Microsoft Office Word</Application>
  <DocSecurity>0</DocSecurity>
  <Lines>36</Lines>
  <Paragraphs>10</Paragraphs>
  <ScaleCrop>false</ScaleCrop>
  <Company>Microsoft</Company>
  <LinksUpToDate>false</LinksUpToDate>
  <CharactersWithSpaces>5116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2014-09-14T16:00:00Z</dcterms:created>
  <dcterms:modified xsi:type="dcterms:W3CDTF">2014-09-14T16:00:00Z</dcterms:modified>
</cp:coreProperties>
</file>